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7f8e12bb28b6341f5d864afa51d96ab5192371"/>
    <w:p>
      <w:pPr>
        <w:pStyle w:val="Heading3"/>
      </w:pPr>
      <w:r>
        <w:t xml:space="preserve">ГУБКООБРАЗНАЯ ЭНЦЕФАЛОПАТИЯ КРУПНОГО РОГАТОГО СКОТА (ГЭ КРС)</w:t>
      </w:r>
    </w:p>
    <w:p>
      <w:pPr>
        <w:pStyle w:val="FirstParagraph"/>
      </w:pPr>
      <w:r>
        <w:t xml:space="preserve">29.07.2024</w:t>
      </w:r>
    </w:p>
    <w:bookmarkEnd w:id="20"/>
    <w:bookmarkStart w:id="21" w:name="section"/>
    <w:p>
      <w:pPr>
        <w:pStyle w:val="Heading1"/>
      </w:pPr>
    </w:p>
    <w:bookmarkEnd w:id="21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http://novogireevo.mos.ru/the-state-veterinary-service/detail/12496026.html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Новогиреево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the-state-veterinary-service/detail/12496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the-state-veterinary-service/detail/12496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2024-08-16T23:23:22Z</dcterms:created>
  <dcterms:modified xsi:type="dcterms:W3CDTF">2024-08-16T23:23:22Z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