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f29f984819c97d07e501b0bd8a70459b2406912"/>
    <w:p>
      <w:pPr>
        <w:pStyle w:val="Heading3"/>
      </w:pPr>
      <w:r>
        <w:t xml:space="preserve">Почти 1,5 тысячи публичных сервитутов столицы внесены в ЕГРН с начала года</w:t>
      </w:r>
    </w:p>
    <w:p>
      <w:pPr>
        <w:pStyle w:val="FirstParagraph"/>
      </w:pPr>
      <w:r>
        <w:t xml:space="preserve">16.06.2025</w:t>
      </w:r>
    </w:p>
    <w:p>
      <w:pPr>
        <w:pStyle w:val="BodyText"/>
      </w:pPr>
      <w:r>
        <w:rPr>
          <w:iCs/>
          <w:i/>
        </w:rPr>
        <w:t xml:space="preserve">В столичном Роскадастре рассказали о результатах установления сведений о публичных сервитутах</w:t>
      </w:r>
    </w:p>
    <w:p>
      <w:pPr>
        <w:pStyle w:val="BodyText"/>
      </w:pPr>
      <w:r>
        <w:t xml:space="preserve">За 5 месяцев 2025 года в Единый государственный реестр недвижимости (ЕГРН) внесены сведения о более чем 1,4 тысячи публичных сервитутах на территории столицы. Наполнение реестра недвижимости данными сведениями способствует созданию благоприятных условий для реализации инвестиционных проектов. Установление публичного сервитута позволяет эффективнее использовать земельные участки для реализации комплексной застройки города без заключения дополнительных соглашений или изъятия участков для государственных нужд.</w:t>
      </w:r>
    </w:p>
    <w:p>
      <w:pPr>
        <w:pStyle w:val="BodyText"/>
      </w:pPr>
      <w:r>
        <w:t xml:space="preserve">К примеру, в текущем году зоны публичного сервитута установлены в целях:</w:t>
      </w:r>
    </w:p>
    <w:p>
      <w:pPr>
        <w:pStyle w:val="BodyText"/>
      </w:pPr>
      <w:r>
        <w:t xml:space="preserve">- реконструкции железнодорожного участка Москва-Пассажирская-Курская - Москва-Товарная-Курская-Карачарово со строительством дополнительных главных путей;</w:t>
      </w:r>
    </w:p>
    <w:p>
      <w:pPr>
        <w:pStyle w:val="BodyText"/>
      </w:pPr>
      <w:r>
        <w:t xml:space="preserve">- строительства главного пути на железнодорожном направлении «Солнечная - Апрелевка» МЦД-4;</w:t>
      </w:r>
    </w:p>
    <w:p>
      <w:pPr>
        <w:pStyle w:val="BodyText"/>
      </w:pPr>
      <w:r>
        <w:t xml:space="preserve">- эксплуатации объектов электросетевого хозяйства федерального значения «Очаково-Лесная» и «Трубино-Бескудниково»;</w:t>
      </w:r>
    </w:p>
    <w:p>
      <w:pPr>
        <w:pStyle w:val="BodyText"/>
      </w:pPr>
      <w:r>
        <w:t xml:space="preserve">- эксплуатации магистрального нефтепродуктопровода «Московский НПЗ – ЛПДС «Володарская».</w:t>
      </w:r>
    </w:p>
    <w:p>
      <w:pPr>
        <w:pStyle w:val="BodyText"/>
      </w:pPr>
      <w:r>
        <w:t xml:space="preserve">Публичный сервитут земельных участков и (или) земель, для таких целей, как например, для прохода или проезда через земельный участок, в том числе в целях обеспечения свободного доступа граждан к водоему и его береговой полосе; для размещения на участке межевых знаков, геодезических и иных пунктов. Они не подлежат государственной регистрации прав, однако сведения о его границах включаются в ЕГРН.</w:t>
      </w:r>
    </w:p>
    <w:p>
      <w:pPr>
        <w:pStyle w:val="BodyText"/>
      </w:pPr>
      <w:r>
        <w:rPr>
          <w:iCs/>
          <w:i/>
        </w:rPr>
        <w:t xml:space="preserve">«Москва развивается стремительными темпами. Ежегодный рост количества установленных публичных сервитутов свидетельствует о высоких темпах строительства и реализации инвестиционных проектов в городе. Только</w:t>
      </w:r>
    </w:p>
    <w:p>
      <w:pPr>
        <w:pStyle w:val="BodyText"/>
      </w:pPr>
    </w:p>
    <w:p>
      <w:pPr>
        <w:pStyle w:val="BodyText"/>
      </w:pPr>
      <w:r>
        <w:rPr>
          <w:iCs/>
          <w:i/>
        </w:rPr>
        <w:t xml:space="preserve">за 5 месяцев 2025 года объем таких сведений в ЕГРН уже превысил показатели всего 2023 года»,</w:t>
      </w:r>
      <w:r>
        <w:t xml:space="preserve"> </w:t>
      </w:r>
      <w:r>
        <w:t xml:space="preserve">— сообщила заместитель директора филиала ППК «Роскадастр» по Москве Александра Смирнова.</w:t>
      </w:r>
    </w:p>
    <w:p>
      <w:pPr>
        <w:pStyle w:val="BodyText"/>
      </w:pPr>
      <w:r>
        <w:t xml:space="preserve">В ЕГРН вносится отметка, что земельный участок частично или полностью находится в границах публичного сервитута. При формировании выписки из реестра недвижимости о таком земельном участке, в документе будет указано обременение в виде публичного сервитута.</w:t>
      </w:r>
    </w:p>
    <w:p>
      <w:pPr>
        <w:pStyle w:val="BodyText"/>
      </w:pPr>
      <w:r>
        <w:t xml:space="preserve">Уточнить наличие обременений на своем земельном участке можно заказав выписку из ЕГРН с помощью</w:t>
      </w:r>
      <w:r>
        <w:t xml:space="preserve"> </w:t>
      </w:r>
      <w:hyperlink r:id="rId20">
        <w:r>
          <w:rPr>
            <w:rStyle w:val="Hyperlink"/>
          </w:rPr>
          <w:t xml:space="preserve">портала Госуслуг</w:t>
        </w:r>
      </w:hyperlink>
      <w:r>
        <w:t xml:space="preserve"> </w:t>
      </w:r>
      <w:r>
        <w:t xml:space="preserve">или воспользовавшись</w:t>
      </w:r>
      <w:r>
        <w:t xml:space="preserve"> </w:t>
      </w:r>
      <w:hyperlink r:id="rId21">
        <w:r>
          <w:rPr>
            <w:rStyle w:val="Hyperlink"/>
          </w:rPr>
          <w:t xml:space="preserve">порталом пространственных данных «Национальная система пространственных данных»</w:t>
        </w:r>
      </w:hyperlink>
      <w:r>
        <w:t xml:space="preserve">, указав в поисковой строке кадастровый номер, затем включив соответствующий фильтр.</w:t>
      </w:r>
    </w:p>
    <w:p>
      <w:pPr>
        <w:pStyle w:val="BodyText"/>
      </w:pPr>
      <w:r>
        <w:br/>
      </w:r>
    </w:p>
    <w:p>
      <w:pPr>
        <w:pStyle w:val="BodyText"/>
      </w:pPr>
      <w:r>
        <w:t xml:space="preserve">Адрес страницы:</w:t>
      </w:r>
      <w:r>
        <w:t xml:space="preserve"> </w:t>
      </w:r>
      <w:hyperlink r:id="rId22">
        <w:r>
          <w:rPr>
            <w:rStyle w:val="Hyperlink"/>
          </w:rPr>
          <w:t xml:space="preserve">http://novogireevo.mos.ru/the-registry/detail/13028815.html</w:t>
        </w:r>
      </w:hyperlink>
    </w:p>
    <w:p>
      <w:pPr>
        <w:pStyle w:val="BodyText"/>
      </w:pPr>
      <w:hyperlink r:id="rId23">
        <w:r>
          <w:rPr>
            <w:rStyle w:val="Hyperlink"/>
          </w:rPr>
          <w:t xml:space="preserve">Управа района Новогиреево города Москвы</w:t>
        </w:r>
      </w:hyperlink>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novogireevo.mos.ru" TargetMode="External" /><Relationship Type="http://schemas.openxmlformats.org/officeDocument/2006/relationships/hyperlink" Id="rId22" Target="http://novogireevo.mos.ru/the-registry/detail/13028815.html" TargetMode="External" /><Relationship Type="http://schemas.openxmlformats.org/officeDocument/2006/relationships/hyperlink" Id="rId21" Target="https://nspd.gov.ru/" TargetMode="External" /><Relationship Type="http://schemas.openxmlformats.org/officeDocument/2006/relationships/hyperlink" Id="rId20" Target="https://www.gosuslugi.ru/life/details/request_property_details" TargetMode="External" /></Relationships>
</file>

<file path=word/_rels/footnotes.xml.rels><?xml version="1.0" encoding="UTF-8"?><Relationships xmlns="http://schemas.openxmlformats.org/package/2006/relationships"><Relationship Type="http://schemas.openxmlformats.org/officeDocument/2006/relationships/hyperlink" Id="rId23" Target="http://novogireevo.mos.ru" TargetMode="External" /><Relationship Type="http://schemas.openxmlformats.org/officeDocument/2006/relationships/hyperlink" Id="rId22" Target="http://novogireevo.mos.ru/the-registry/detail/13028815.html" TargetMode="External" /><Relationship Type="http://schemas.openxmlformats.org/officeDocument/2006/relationships/hyperlink" Id="rId21" Target="https://nspd.gov.ru/" TargetMode="External" /><Relationship Type="http://schemas.openxmlformats.org/officeDocument/2006/relationships/hyperlink" Id="rId20" Target="https://www.gosuslugi.ru/life/details/request_property_detail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2025-06-18T22:03:38Z</dcterms:created>
  <dcterms:modified xsi:type="dcterms:W3CDTF">2025-06-18T22:03:38Z</dcterms:modified>
</cp:coreProperties>
</file>

<file path=docProps/custom.xml><?xml version="1.0" encoding="utf-8"?>
<Properties xmlns="http://schemas.openxmlformats.org/officeDocument/2006/custom-properties" xmlns:vt="http://schemas.openxmlformats.org/officeDocument/2006/docPropsVTypes"/>
</file>