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54b40cf3577fa66ba7f19a926441969bcc61e0"/>
    <w:p>
      <w:pPr>
        <w:pStyle w:val="Heading3"/>
      </w:pPr>
      <w:r>
        <w:t xml:space="preserve">Эксперты столичного Роскадастра ответили на вопросы необходимости установления зон затопления и подтопления</w:t>
      </w:r>
    </w:p>
    <w:p>
      <w:pPr>
        <w:pStyle w:val="FirstParagraph"/>
      </w:pPr>
      <w:r>
        <w:t xml:space="preserve">31.05.2024</w:t>
      </w:r>
    </w:p>
    <w:p>
      <w:pPr>
        <w:pStyle w:val="BodyText"/>
      </w:pPr>
      <w:r>
        <w:t xml:space="preserve">С наступлением весеннего сезона особенно актуальным становится вопрос о затоплениях и подтоплениях территорий. Подтопление территории происходит за счёт поднятия из-под земли грунтовых вод, а затопление – из-за разлива рек, озер, выпадения осадков. Затопление или подтопление определенных территорий может привести не только к значительному ущербу и порче имущества, но и к трагическим последствиям. В рубрике «Вопрос-ответ» представляем вашему вниманию разъяснения по вопросу установления в Едином государственном реестре недвижимости (ЕГРН) зон с особыми условиями использования территорий.</w:t>
      </w:r>
    </w:p>
    <w:p>
      <w:pPr>
        <w:pStyle w:val="BodyText"/>
      </w:pPr>
      <w:r>
        <w:t xml:space="preserve">Вопрос: Как узнать попадает ли земельный участок в границы зоны затопления и подтопления?</w:t>
      </w:r>
    </w:p>
    <w:p>
      <w:pPr>
        <w:pStyle w:val="BodyText"/>
      </w:pPr>
      <w:r>
        <w:t xml:space="preserve">Ответ: Узнать, попал ли земельный участок или его часть в границу зоны затопления, подтопления можно с помощью общедоступного</w:t>
      </w:r>
      <w:r>
        <w:t xml:space="preserve"> </w:t>
      </w:r>
      <w:hyperlink r:id="rId20">
        <w:r>
          <w:rPr>
            <w:rStyle w:val="Hyperlink"/>
          </w:rPr>
          <w:t xml:space="preserve">сервиса «Публичная кадастровая карта»</w:t>
        </w:r>
      </w:hyperlink>
      <w:r>
        <w:t xml:space="preserve">.</w:t>
      </w:r>
    </w:p>
    <w:p>
      <w:pPr>
        <w:pStyle w:val="BodyText"/>
      </w:pPr>
      <w:r>
        <w:t xml:space="preserve">Также, узнать информацию об обременении на земельный участок в связи с частичным или полным включением его в границу зоны можно заказав выписку из ЕГРН. Сделать это можно лично в Центрах государственных услуг «Мои документы» или в электронной форме, воспользовавшись</w:t>
      </w:r>
      <w:r>
        <w:t xml:space="preserve"> </w:t>
      </w:r>
      <w:hyperlink r:id="rId21">
        <w:r>
          <w:rPr>
            <w:rStyle w:val="Hyperlink"/>
          </w:rPr>
          <w:t xml:space="preserve">сервисами Росреестра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Роскадастра</w:t>
        </w:r>
      </w:hyperlink>
      <w:r>
        <w:t xml:space="preserve">, либо</w:t>
      </w:r>
      <w:r>
        <w:t xml:space="preserve"> </w:t>
      </w:r>
      <w:hyperlink r:id="rId23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rPr>
          <w:iCs/>
          <w:i/>
        </w:rPr>
        <w:t xml:space="preserve">«Необходимость определения зон и внесения сведений о них в реестр недвижимости обусловлена такими целями, как устранение угрозы жизни и здоровью людей, а также предотвращение материального вреда гражданам. Для предупреждения подобных ситуаций в ЕГРН вносятся сведения о зонах затопления и подтопления, после чего на земельные участки, находящиеся в пределах ЗОУИТ, накладываются определенные ограничения и вводится особый режим их использования»,</w:t>
      </w:r>
      <w:r>
        <w:t xml:space="preserve"> </w:t>
      </w:r>
      <w:r>
        <w:t xml:space="preserve">- пояснила заместитель директора филиала ППК «Роскадастр» по Москве Александра Смирнова.</w:t>
      </w:r>
    </w:p>
    <w:p>
      <w:pPr>
        <w:pStyle w:val="BodyText"/>
      </w:pPr>
      <w:r>
        <w:t xml:space="preserve">Вопрос: Когда зоны затопления и подтопления считаются установленными?</w:t>
      </w:r>
    </w:p>
    <w:p>
      <w:pPr>
        <w:pStyle w:val="BodyText"/>
      </w:pPr>
      <w:r>
        <w:t xml:space="preserve">Ответ: Зоны затопления и подтопления считаются установленными со дня внесения сведений о таких зонах в ЕГРН. Кроме того, в реестр недвижимости вносятся сведения в том числе, о том, что земельный участок полностью или частично расположен в границах зоны затопления и подтопления, включая ограничения по использованию земельного участка, установленные для такой зоны.</w:t>
      </w:r>
    </w:p>
    <w:p>
      <w:pPr>
        <w:pStyle w:val="BodyText"/>
      </w:pPr>
      <w:r>
        <w:t xml:space="preserve">Земельные участки, включенные в границы зон с особыми условиями использования территорий, у собственников земельных участков, землепользователей, землевладельцев и арендаторов земельных участков не изымаются, если иное не предусмотрено федеральным законом.</w:t>
      </w:r>
    </w:p>
    <w:p>
      <w:pPr>
        <w:pStyle w:val="BodyText"/>
      </w:pPr>
      <w:r>
        <w:t xml:space="preserve">Вопрос: Кто определяет границы зон затопления и подтопления?</w:t>
      </w:r>
    </w:p>
    <w:p>
      <w:pPr>
        <w:pStyle w:val="BodyText"/>
      </w:pPr>
      <w:r>
        <w:t xml:space="preserve">Ответ: Согласно п. 3 Постановления Правительства от 18.04.2014 № 360 границы зон затопления, подтопления определяются решением Федерального агентства водных ресурсов (его территориальных органов) на основании предложений органа исполнительной власти субъекта Российской Федерации.</w:t>
      </w:r>
    </w:p>
    <w:p>
      <w:pPr>
        <w:pStyle w:val="BodyText"/>
      </w:pPr>
      <w:r>
        <w:t xml:space="preserve">После установления или изменения границ таких зон Федеральное агентство водных ресурсов направляет в Росреестр документы, необходимые материалы для внесения сведений в ЕГРН.</w:t>
      </w:r>
    </w:p>
    <w:p>
      <w:pPr>
        <w:pStyle w:val="BodyText"/>
      </w:pPr>
      <w:r>
        <w:rPr>
          <w:iCs/>
          <w:i/>
        </w:rPr>
        <w:t xml:space="preserve">«На территории столицы нашими экспертами в полном объеме в ЕГРН внесены границы зон затопления и подтопления»,</w:t>
      </w:r>
      <w:r>
        <w:t xml:space="preserve"> </w:t>
      </w:r>
      <w:r>
        <w:t xml:space="preserve">- добавила Александра Смирнова.</w:t>
      </w:r>
    </w:p>
    <w:p>
      <w:pPr>
        <w:pStyle w:val="BodyText"/>
      </w:pPr>
      <w:r>
        <w:t xml:space="preserve">Вопрос: Какой режим использования земельных участков, попавших в зону затопления и подтопления?</w:t>
      </w:r>
    </w:p>
    <w:p>
      <w:pPr>
        <w:pStyle w:val="BodyText"/>
      </w:pPr>
      <w:r>
        <w:t xml:space="preserve">Ответ: В границах зон затопления, подтопления запрещается:</w:t>
      </w:r>
    </w:p>
    <w:p>
      <w:pPr>
        <w:pStyle w:val="BodyText"/>
      </w:pPr>
      <w:r>
        <w:t xml:space="preserve">1) строительство объектов капитального строительства, не обеспеченных сооружениями и (или) методами инженерной защиты территорий и объектов от негативного воздействия вод;</w:t>
      </w:r>
    </w:p>
    <w:p>
      <w:pPr>
        <w:pStyle w:val="BodyText"/>
      </w:pPr>
      <w:r>
        <w:t xml:space="preserve">2) использование сточных вод в целях повышения почвенного плодородия;</w:t>
      </w:r>
    </w:p>
    <w:p>
      <w:pPr>
        <w:pStyle w:val="BodyText"/>
      </w:pPr>
      <w:r>
        <w:t xml:space="preserve">3) размещение кладбищ, скотомогильников, объектов размещения отходов производства и потребления, химических, взрывчатых, токсичных, отравляющих веществ, пунктов хранения и захоронения радиоактивных отходов;</w:t>
      </w:r>
    </w:p>
    <w:p>
      <w:pPr>
        <w:pStyle w:val="BodyText"/>
      </w:pPr>
      <w:r>
        <w:t xml:space="preserve">4) осуществление авиационных мер по борьбе с вредными организмами.</w:t>
      </w:r>
    </w:p>
    <w:p>
      <w:pPr>
        <w:pStyle w:val="BodyText"/>
      </w:pPr>
      <w:r>
        <w:t xml:space="preserve">Добавим, что по любым вопросам, касающимся деятельности учреждения, можно обращаться по номеру Ведомственного центра телефонного обслуживания (ВЦТО) 8-800-100-34-34 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http://novogireevo.mos.ru/the-registry/detail/12397993.html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novogireevo.mos.ru" TargetMode="External" /><Relationship Type="http://schemas.openxmlformats.org/officeDocument/2006/relationships/hyperlink" Id="rId24" Target="http://novogireevo.mos.ru/the-registry/detail/12397993.html" TargetMode="External" /><Relationship Type="http://schemas.openxmlformats.org/officeDocument/2006/relationships/hyperlink" Id="rId20" Target="https://pkk.rosreestr.ru/" TargetMode="External" /><Relationship Type="http://schemas.openxmlformats.org/officeDocument/2006/relationships/hyperlink" Id="rId21" Target="https://rosreestr.gov.ru/eservices/" TargetMode="External" /><Relationship Type="http://schemas.openxmlformats.org/officeDocument/2006/relationships/hyperlink" Id="rId22" Target="https://spv.kadastr.ru/" TargetMode="External" /><Relationship Type="http://schemas.openxmlformats.org/officeDocument/2006/relationships/hyperlink" Id="rId23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novogireevo.mos.ru" TargetMode="External" /><Relationship Type="http://schemas.openxmlformats.org/officeDocument/2006/relationships/hyperlink" Id="rId24" Target="http://novogireevo.mos.ru/the-registry/detail/12397993.html" TargetMode="External" /><Relationship Type="http://schemas.openxmlformats.org/officeDocument/2006/relationships/hyperlink" Id="rId20" Target="https://pkk.rosreestr.ru/" TargetMode="External" /><Relationship Type="http://schemas.openxmlformats.org/officeDocument/2006/relationships/hyperlink" Id="rId21" Target="https://rosreestr.gov.ru/eservices/" TargetMode="External" /><Relationship Type="http://schemas.openxmlformats.org/officeDocument/2006/relationships/hyperlink" Id="rId22" Target="https://spv.kadastr.ru/" TargetMode="External" /><Relationship Type="http://schemas.openxmlformats.org/officeDocument/2006/relationships/hyperlink" Id="rId23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2024-08-18T23:12:36Z</dcterms:created>
  <dcterms:modified xsi:type="dcterms:W3CDTF">2024-08-18T23:12:36Z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