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cd40ae379c9a36641ad2f7f906a7d222398ec9"/>
    <w:p>
      <w:pPr>
        <w:pStyle w:val="Heading3"/>
      </w:pPr>
      <w:r>
        <w:t xml:space="preserve">Детский сад на 200 дошкольников в районе Южнопортовый поставлен на кадастровый учет</w:t>
      </w:r>
    </w:p>
    <w:p>
      <w:pPr>
        <w:pStyle w:val="FirstParagraph"/>
      </w:pPr>
      <w:r>
        <w:t xml:space="preserve">15.09.2022</w:t>
      </w:r>
    </w:p>
    <w:p>
      <w:pPr>
        <w:pStyle w:val="BodyText"/>
      </w:pPr>
      <w:r>
        <w:t xml:space="preserve">Новое образовательное учреждение площадью более 3 тыс. квадратных метров располагается по адресу: г. Москва, Дубровский проезд, д. 7. Детский сад, предусматривающий размещение 8 групп по 25 детей разных возрастов, представляет собой четырехэтажное здание, включая подземный, спроектированное с учётом принципа безбарьерной среды. Строение отличает современный архитектурный облик и цветовые акценты на фасаде.</w:t>
      </w:r>
    </w:p>
    <w:p>
      <w:pPr>
        <w:pStyle w:val="BodyText"/>
      </w:pPr>
      <w:r>
        <w:rPr>
          <w:iCs/>
          <w:i/>
        </w:rPr>
        <w:t xml:space="preserve">«Новый детский сад стал третьим с начала года дошкольным учреждением, поставленным на кадастровый учет в одном только Юго-Восточном округе, ранее здесь были учтены ДОУ в районах Лефортово и Некрасовка,</w:t>
      </w:r>
      <w:r>
        <w:t xml:space="preserve"> </w:t>
      </w:r>
      <w:r>
        <w:t xml:space="preserve">— комментирует</w:t>
      </w:r>
      <w:r>
        <w:t xml:space="preserve"> </w:t>
      </w:r>
      <w:r>
        <w:rPr>
          <w:bCs/>
          <w:b/>
        </w:rPr>
        <w:t xml:space="preserve">Сергей Исмунц, заместитель руководителя Росреестра по Москве,</w:t>
      </w:r>
      <w:r>
        <w:t xml:space="preserve"> </w:t>
      </w:r>
      <w:r>
        <w:t xml:space="preserve">—</w:t>
      </w:r>
      <w:r>
        <w:t xml:space="preserve"> </w:t>
      </w:r>
      <w:r>
        <w:rPr>
          <w:iCs/>
          <w:i/>
        </w:rPr>
        <w:t xml:space="preserve">Сотрудники Управления, в свою очередь, понимают, насколько важна не только оперативность в вопросе проведения учетно-регистрационных действий в отношение данных объектов, но и максимально тщательная проверка документации. И именно благодаря межведомственному взаимодействию и выстроенной совместной работе Управления и столичных Департаментов удается качественно и быстро проводить все необходимые процедуры».</w:t>
      </w:r>
    </w:p>
    <w:p>
      <w:pPr>
        <w:pStyle w:val="BodyText"/>
      </w:pPr>
      <w:r>
        <w:t xml:space="preserve">Согласно информации Стройкомплекса Москвы, в детском саду предусмотрены столовая, медицинский кабинет, музыкальный зал с кладовой, кружковая комната для развивающих занятий, зал для физкультурных занятий, а также кабинеты логопеда и психолога. На прилегающей территории обустроены площадки для занятий спортом и игровые зоны с навесами.</w:t>
      </w:r>
    </w:p>
    <w:p>
      <w:pPr>
        <w:pStyle w:val="BodyText"/>
      </w:pPr>
      <w:r>
        <w:rPr>
          <w:iCs/>
          <w:i/>
        </w:rPr>
        <w:t xml:space="preserve">«Южнопортовый – один из самых динамично развивающихся районов столицы. В последние годы на месте бывших промышленных зон строится жилье, активно развивается транспортная инфраструктура, благоустраиваются парки и скверы. При этом, важно отметить, что благодаря реализации программы Мэра Москвы «Мой район» Южнопортовый получит все необходимые социальные объекты в шаговой доступности,</w:t>
      </w:r>
      <w:r>
        <w:t xml:space="preserve"> </w:t>
      </w:r>
      <w:r>
        <w:t xml:space="preserve">— добавила</w:t>
      </w:r>
      <w:r>
        <w:t xml:space="preserve"> </w:t>
      </w:r>
      <w:r>
        <w:rPr>
          <w:bCs/>
          <w:b/>
        </w:rPr>
        <w:t xml:space="preserve">директор Кадастровой палаты по Москве Елена Спиридонова</w:t>
      </w:r>
      <w:r>
        <w:t xml:space="preserve">,</w:t>
      </w:r>
      <w:r>
        <w:t xml:space="preserve"> </w:t>
      </w:r>
      <w:r>
        <w:rPr>
          <w:iCs/>
          <w:i/>
        </w:rPr>
        <w:t xml:space="preserve">— Детский сад на Дубровском проезде станет первой ступенью получения новых знаний и местом раскрытия талантов для 200 детей».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+ 7 (495) 587-78-55 (вн.23-33)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http://novogireevo.mos.ru/the-registry/detail/11052814.html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1052814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1052814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2024-08-20T12:35:10Z</dcterms:created>
  <dcterms:modified xsi:type="dcterms:W3CDTF">2024-08-20T12:35:10Z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