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14ce7a285896f0b2c14359434be4185780f5622"/>
    <w:p>
      <w:pPr>
        <w:pStyle w:val="Heading3"/>
      </w:pPr>
      <w:r>
        <w:t xml:space="preserve">Кадастровая палата по Москве участвует в реализации госпрограммы «Национальная система пространственных данных»</w:t>
      </w:r>
    </w:p>
    <w:p>
      <w:pPr>
        <w:pStyle w:val="FirstParagraph"/>
      </w:pPr>
      <w:r>
        <w:t xml:space="preserve">20.07.2022</w:t>
      </w:r>
    </w:p>
    <w:p>
      <w:pPr>
        <w:pStyle w:val="BodyText"/>
      </w:pPr>
      <w:r>
        <w:rPr>
          <w:bCs/>
          <w:b/>
        </w:rPr>
        <w:t xml:space="preserve">1 декабря 2021 года Правительством Российский Федерации утверждена государственная программа «Национальная система пространственных данных» (НСПД), направленная на объединение всех сведений о земле и недвижимости (включая информацию о кадастровой оценке). Данный ресурс будет способствовать эффективному развитию территории, более качественной реализации градостроительной политики, а также упростит получение государственных услуг в сфере недвижимости для граждан.</w:t>
      </w:r>
    </w:p>
    <w:p>
      <w:pPr>
        <w:pStyle w:val="BodyText"/>
      </w:pPr>
      <w:r>
        <w:t xml:space="preserve">Национальная система пространственных данных включает в себя данные об объектах недвижимости, пространственные данные, сведения о зарегистрированных правах и государственной кадастровой оценке, объединённые в один информационный ресурс.</w:t>
      </w:r>
    </w:p>
    <w:p>
      <w:pPr>
        <w:pStyle w:val="BodyText"/>
      </w:pPr>
      <w:r>
        <w:t xml:space="preserve">Благодаря комплексному подходу к реализации НСПД планируется достигнуть ряд следующих стратегически важных целей:</w:t>
      </w:r>
    </w:p>
    <w:p>
      <w:pPr>
        <w:pStyle w:val="BodyText"/>
      </w:pPr>
      <w:r>
        <w:t xml:space="preserve">- наполнение Единого государственного реестра недвижимости точными и полными сведениями об объектах недвижимости;</w:t>
      </w:r>
    </w:p>
    <w:p>
      <w:pPr>
        <w:pStyle w:val="BodyText"/>
      </w:pPr>
      <w:r>
        <w:t xml:space="preserve">- разработка и запуск цифрового отечественного геопространственного обеспечения, интегрированного с региональными информационными системами;</w:t>
      </w:r>
    </w:p>
    <w:p>
      <w:pPr>
        <w:pStyle w:val="BodyText"/>
      </w:pPr>
      <w:r>
        <w:t xml:space="preserve">- повышение качества государственных услуг и развитие электронных сервисов Росреестра.</w:t>
      </w:r>
    </w:p>
    <w:p>
      <w:pPr>
        <w:pStyle w:val="BodyText"/>
      </w:pPr>
      <w:r>
        <w:rPr>
          <w:iCs/>
          <w:i/>
        </w:rPr>
        <w:t xml:space="preserve">«Кадастровая палата по Москве совместно со столичным Управлением Росреестра принимают непосредственное участие в реализации государственной программы НСПД. В первую очередь это касается работы по наполнению ЕГРН актуальными и полными сведениями об объектах жилищного строительства, культурного наследия, зонах с особыми условиями использования, территориальных зонах города и других данных. Так, с 1 декабря 2021 года нами в ЕГРН внесены сведения более чем о 145 тысячах объектов недвижимости и о полутора тысячах границ зон,</w:t>
      </w:r>
      <w:r>
        <w:t xml:space="preserve"> </w:t>
      </w:r>
      <w:r>
        <w:t xml:space="preserve">- отметила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</w:t>
      </w:r>
      <w:r>
        <w:t xml:space="preserve">.</w:t>
      </w:r>
      <w:r>
        <w:t xml:space="preserve"> </w:t>
      </w:r>
      <w:r>
        <w:rPr>
          <w:iCs/>
          <w:i/>
        </w:rPr>
        <w:t xml:space="preserve">– Кроме того, мы регулярно принимаем участие в стратегических сессиях, круглых столах, заседаниях рабочих групп и других мероприятиях, направленных на повышение качества данных государственного реестра недвижимости».</w:t>
      </w:r>
    </w:p>
    <w:p>
      <w:pPr>
        <w:pStyle w:val="BodyText"/>
      </w:pPr>
      <w:r>
        <w:t xml:space="preserve">Добавим, что в рамках программы НСПД к концу 2030 года планируется обеспечить полноту и качество сведений в Едином государственном реестре недвижимости в объеме 95%, увеличить долю электронных услуг по кадастровому учету и регистрации прав до 95%, а также сократить срок осуществления кадастрового учета и регистрации прав до одного дня.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http://novogireevo.mos.ru/the-registry/detail/10944283.html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0944283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0944283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2025-02-06T23:38:29Z</dcterms:created>
  <dcterms:modified xsi:type="dcterms:W3CDTF">2025-02-06T23:38:29Z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