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gif" ContentType="image/gif"/>
  <Override PartName="/word/media/rId20.gif" ContentType="image/gif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66998728b02a8aca6dea88910e89d950aeef927"/>
    <w:p>
      <w:pPr>
        <w:pStyle w:val="Heading3"/>
      </w:pPr>
      <w:r>
        <w:t xml:space="preserve">Почти 5 млн запросов сведений из ЕГРН: столичные итоги работы за 1 квартал</w:t>
      </w:r>
    </w:p>
    <w:p>
      <w:pPr>
        <w:pStyle w:val="FirstParagraph"/>
      </w:pPr>
      <w:r>
        <w:t xml:space="preserve">05.05.2022</w:t>
      </w:r>
    </w:p>
    <w:p>
      <w:pPr>
        <w:pStyle w:val="BodyText"/>
      </w:pPr>
      <w:r>
        <w:rPr>
          <w:iCs/>
          <w:i/>
        </w:rPr>
        <w:t xml:space="preserve">Кадастровая палата по Москве рассказала о результатах работы по выдаче сведений из реестра недвижимости за 1 квартал 2022 года</w:t>
      </w:r>
    </w:p>
    <w:p>
      <w:pPr>
        <w:pStyle w:val="BodyText"/>
      </w:pPr>
      <w:r>
        <w:rPr>
          <w:bCs/>
          <w:b/>
        </w:rPr>
        <w:t xml:space="preserve">Предоставление сведений из Единого государственного реестра недвижимости (ЕГРН) является одной из наиболее популярных услуг, оказываемых специалистами столичной Кадастровой палаты, вместе с этим ежегодно фиксируется рост документов, выданных онлайн. За 3 месяца 2022 года филиалом отработано 4,68 млн запросов сведений из реестра недвижимости,</w:t>
      </w:r>
      <w:r>
        <w:br/>
      </w:r>
      <w:r>
        <w:rPr>
          <w:bCs/>
          <w:b/>
        </w:rPr>
        <w:t xml:space="preserve">при этом доля онлайн-запросов составила 97 %. Годом ранее за аналогичный период было выдано почти в 3,5 раза меньше данных – 1,35 млн, в электронном виде – 90 %.</w:t>
      </w:r>
    </w:p>
    <w:p>
      <w:pPr>
        <w:pStyle w:val="BodyText"/>
      </w:pPr>
      <w:r>
        <w:t xml:space="preserve">За 1 квартал текущего года наибольшее количество запросов в Кадастровую палату по Москве поступало в целях получения выписки о правах отдельного лица –подготовлено почти 3,1 млн сведений, в 2021 году ее запрашивали практически</w:t>
      </w:r>
      <w:r>
        <w:br/>
      </w:r>
      <w:r>
        <w:t xml:space="preserve">в 15 раз реже – выдано 211 тыс., об объекте недвижимости – около 798 тыс., в 2021 году – 534 тыс., о переходе прав на объект недвижимости – 277 тыс., в 2021 году – 209 тыс. и об основных характеристиках объекта недвижимости – 203 тыс., годом ранее ее востребованность составила 178 тыс.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f3c/top-3-vypisok.gif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Также увеличилось количество сведений, выданных бесплатно в рамках межведомственного информационного взаимодействия, по сравнению</w:t>
      </w:r>
      <w:r>
        <w:br/>
      </w:r>
      <w:r>
        <w:t xml:space="preserve">с аналогичным периодом 2021 года. Вместе с тем возросла доля документов, выданных в электронном виде.</w:t>
      </w:r>
    </w:p>
    <w:p>
      <w:pPr>
        <w:pStyle w:val="BodyText"/>
      </w:pPr>
      <w:r>
        <w:t xml:space="preserve">Без взимания платы сведения из реестра недвижимости могут получать,</w:t>
      </w:r>
      <w:r>
        <w:br/>
      </w:r>
      <w:r>
        <w:t xml:space="preserve">к примеру, органы исполнительной власти, органы прокуратуры, суды, правоохранительные органы, нотариусы и ряд других ведомств.</w:t>
      </w:r>
    </w:p>
    <w:p>
      <w:pPr>
        <w:pStyle w:val="BodyText"/>
      </w:pPr>
      <w:r>
        <w:t xml:space="preserve">Так, за один квартал текущего года филиал предоставил чуть менее 4,5 млн сведений без взимания платы, при этом 99 % из них в электронном виде.</w:t>
      </w:r>
      <w:r>
        <w:br/>
      </w:r>
      <w:r>
        <w:t xml:space="preserve">За аналогичный период 2021 года выдано 1,24 млн запрошенных данных, в «цифре»– 97 %.</w:t>
      </w:r>
    </w:p>
    <w:p>
      <w:pPr>
        <w:pStyle w:val="BodyText"/>
      </w:pPr>
      <w:r>
        <w:rPr>
          <w:iCs/>
          <w:i/>
        </w:rPr>
        <w:t xml:space="preserve">«Статистика филиала показывает положительную динамику</w:t>
      </w:r>
      <w:r>
        <w:br/>
      </w:r>
      <w:r>
        <w:rPr>
          <w:iCs/>
          <w:i/>
        </w:rPr>
        <w:t xml:space="preserve">в оказании услуги по предоставлению сведений из реестра недвижимости.</w:t>
      </w:r>
      <w:r>
        <w:br/>
      </w:r>
      <w:r>
        <w:rPr>
          <w:iCs/>
          <w:i/>
        </w:rPr>
        <w:t xml:space="preserve">Так, за 1 квартал нами подготовлено 4,68 млн документов, что превышает показатель прошлого года почти в 3,5 раза, при этом на бумаге предоставлено всего лишь 3 %. В добавок в текущем году мы видим ежемесячный рост выданных данных</w:t>
      </w:r>
      <w:r>
        <w:br/>
      </w:r>
      <w:r>
        <w:rPr>
          <w:iCs/>
          <w:i/>
        </w:rPr>
        <w:t xml:space="preserve">в среднем на 20 %»,</w:t>
      </w:r>
      <w:r>
        <w:t xml:space="preserve"> </w:t>
      </w:r>
      <w:r>
        <w:t xml:space="preserve">– заключила</w:t>
      </w:r>
      <w:r>
        <w:t xml:space="preserve"> </w:t>
      </w:r>
      <w:r>
        <w:rPr>
          <w:bCs/>
          <w:b/>
        </w:rPr>
        <w:t xml:space="preserve">заместитель директора Кадастровой палаты</w:t>
      </w:r>
      <w:r>
        <w:br/>
      </w:r>
      <w:r>
        <w:rPr>
          <w:bCs/>
          <w:b/>
        </w:rPr>
        <w:t xml:space="preserve">по Москве Александра Смирнова</w:t>
      </w:r>
      <w:r>
        <w:t xml:space="preserve">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novogireevo.mos.ru/www/upload/medialibrary/387/vydano-svedeniy.gif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Получить общедоступные сведения из ЕГРН в электронном виде может любое заинтересованное лицо, воспользовавшись онлайн-сервисом Федеральной кадастровой палаты (</w:t>
      </w:r>
      <w:hyperlink r:id="rId26">
        <w:r>
          <w:rPr>
            <w:rStyle w:val="Hyperlink"/>
          </w:rPr>
          <w:t xml:space="preserve">https://spv.kadastr.ru/</w:t>
        </w:r>
      </w:hyperlink>
      <w:r>
        <w:t xml:space="preserve">) или сервисом Росреестра (</w:t>
      </w:r>
      <w:hyperlink r:id="rId27">
        <w:r>
          <w:rPr>
            <w:rStyle w:val="Hyperlink"/>
          </w:rPr>
          <w:t xml:space="preserve">https://rosreestr.gov.ru/</w:t>
        </w:r>
      </w:hyperlink>
      <w:r>
        <w:t xml:space="preserve">) либо Единым порталом государственных и муниципальных услуг (</w:t>
      </w:r>
      <w:hyperlink r:id="rId28">
        <w:r>
          <w:rPr>
            <w:rStyle w:val="Hyperlink"/>
          </w:rPr>
          <w:t xml:space="preserve">https://www.gosuslugi.ru</w:t>
        </w:r>
      </w:hyperlink>
      <w:r>
        <w:t xml:space="preserve">).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9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http://novogireevo.mos.ru/the-registry/detail/10792752.html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gif" /><Relationship Type="http://schemas.openxmlformats.org/officeDocument/2006/relationships/image" Id="rId20" Target="media/rId20.gif" /><Relationship Type="http://schemas.openxmlformats.org/officeDocument/2006/relationships/hyperlink" Id="rId32" Target="http://novogireevo.mos.ru" TargetMode="External" /><Relationship Type="http://schemas.openxmlformats.org/officeDocument/2006/relationships/hyperlink" Id="rId31" Target="http://novogireevo.mos.ru/the-registry/detail/10792752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novogireevo.mos.ru" TargetMode="External" /><Relationship Type="http://schemas.openxmlformats.org/officeDocument/2006/relationships/hyperlink" Id="rId31" Target="http://novogireevo.mos.ru/the-registry/detail/10792752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2024-11-16T06:13:17Z</dcterms:created>
  <dcterms:modified xsi:type="dcterms:W3CDTF">2024-11-16T06:13:17Z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