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488f2ad915537cdcbd7031ddc6309f5ac47a5"/>
    <w:p>
      <w:pPr>
        <w:pStyle w:val="Heading3"/>
      </w:pPr>
      <w:r>
        <w:t xml:space="preserve">Почти двести двадцать тысяч пользователей «Активного гражданина» выбрали ассортимент новых торговых павильонов в подземных переходах</w:t>
      </w:r>
    </w:p>
    <w:p>
      <w:pPr>
        <w:pStyle w:val="FirstParagraph"/>
      </w:pPr>
      <w:r>
        <w:t xml:space="preserve">19.10.2016</w:t>
      </w:r>
    </w:p>
    <w:p>
      <w:pPr>
        <w:pStyle w:val="BodyText"/>
      </w:pPr>
      <w:r>
        <w:drawing>
          <wp:inline>
            <wp:extent cx="5334000" cy="71212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b38/225x300-cop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1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первом месте – продукты питания, пресса и другая социально значимая продукция.</w:t>
      </w:r>
    </w:p>
    <w:p>
      <w:pPr>
        <w:pStyle w:val="BodyText"/>
      </w:pPr>
      <w:r>
        <w:t xml:space="preserve">Как сообщает пресс-служба проекта «Активный гражданин», голосование проходило по десяти подземным переходам, находящимся в пяти округах столицы. Всего в голосовании приняли участие двести восемнадцать тысяч шестьсот москвичей. По всем переходам активные граждане выбрали схожий ассортимент товаров и услуг и свыше пятидесяти одного процента высказались за социально значимые товары: продукты питания, пресса и другие товары. На втором месте – бытовые услуги: ремонт обуви и одежды, изготовление ключей и так далее. За их присутствие под землей голосовало около двадцати двух процентов горожан. Непродовольственные товары хотят видеть в подземных переходах наименьшее число участников голосования – в среднем около двенадцати процентов.</w:t>
      </w:r>
    </w:p>
    <w:p>
      <w:pPr>
        <w:pStyle w:val="BodyText"/>
      </w:pPr>
      <w:r>
        <w:t xml:space="preserve">И, наконец, семь процентов пользователей высказали свои собственные идеи. «Среди самых популярных идей: продажа галантерейной продукции, горячего чая и кофе, цветов, билетов в театр», - говорится в сообщении пресс-службы.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http://novogireevo.mos.ru/presscenter/news/detail/3995490.html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3995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3995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2024-09-09T02:33:49Z</dcterms:created>
  <dcterms:modified xsi:type="dcterms:W3CDTF">2024-09-09T02:33:49Z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