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fba3533c7b58611e18e48c8ac537cce7955776"/>
    <w:p>
      <w:pPr>
        <w:pStyle w:val="Heading3"/>
      </w:pPr>
      <w:r>
        <w:t xml:space="preserve">«Активные граждане» дадут оценку фестивалю «Московская весна»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drawing>
          <wp:inline>
            <wp:extent cx="5334000" cy="17757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vesna(48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5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Оценить фестиваль граждане могут путем голосования на портале «</w:t>
      </w:r>
      <w:hyperlink r:id="rId23">
        <w:r>
          <w:rPr>
            <w:rStyle w:val="Hyperlink"/>
          </w:rPr>
          <w:t xml:space="preserve">Активный гражданин</w:t>
        </w:r>
      </w:hyperlink>
      <w:r>
        <w:t xml:space="preserve">» начиная с 18 мая. А также оставить обратную связь по одному из самых ярких мероприятий города — фестивалю «</w:t>
      </w:r>
      <w:hyperlink r:id="rId24">
        <w:r>
          <w:rPr>
            <w:rStyle w:val="Hyperlink"/>
          </w:rPr>
          <w:t xml:space="preserve">Московская весна</w:t>
        </w:r>
      </w:hyperlink>
      <w:r>
        <w:t xml:space="preserve">».</w:t>
      </w:r>
    </w:p>
    <w:p>
      <w:pPr>
        <w:pStyle w:val="BodyText"/>
      </w:pPr>
      <w:r>
        <w:t xml:space="preserve">Участники голосования смогут выбрать подходящую оценку для фестиваля: отлично, хорошо, удовлетворительно или проголосовать за вариант «мне не понравилось». Принять участие могут и те, кто затрудняется в оценке или не посетил фестиваль «Московской весны».</w:t>
      </w:r>
    </w:p>
    <w:p>
      <w:pPr>
        <w:pStyle w:val="BodyText"/>
      </w:pPr>
      <w:r>
        <w:t xml:space="preserve">Для празднования весенних праздников было организовано 26 площадок. Площадки в центре Москвы для пешеходного маршрута длиной более 10 километров были посвящены былинным богатырям, учёным, изобретателям и деятелям искусства.</w:t>
      </w:r>
    </w:p>
    <w:p>
      <w:pPr>
        <w:pStyle w:val="BodyText"/>
      </w:pPr>
      <w:r>
        <w:t xml:space="preserve">Во время фестиваля были установлены концертные сцены, на которых проходили выступления. Кроме того, было оборудовано 173 торговых и 9 квест-шале, 2 весенних магазина, двенадцать анимационных шале, 38 ярмарочных ресторанов.</w:t>
      </w:r>
    </w:p>
    <w:p>
      <w:pPr>
        <w:pStyle w:val="BodyText"/>
      </w:pPr>
      <w:r>
        <w:t xml:space="preserve">Фестиваль «Московская весна» проходил с 22 апреля по 9 мая и объединил такие праздники, как встреча весны, празднование Пасхи и 9 мая - День Победы.</w:t>
      </w:r>
    </w:p>
    <w:p>
      <w:pPr>
        <w:pStyle w:val="BodyText"/>
      </w:pPr>
      <w:r>
        <w:t xml:space="preserve">Во время Страстной седмицы на площадках фестиваля исполнялась духовная музыка, были организованы выставки, мастер-классы по необычному декорированию пасхальных яиц, созданию оригинальных открыток своими руками. На Светлой седмице ярмарочные рестораны предлагали гостям пасхальное меню. А 9-го мая в честь празднования Великой Победы фестивальные площадки украсили в военной тематике. Москвичам и гостям столицы подавались блюда полевой кухни, на концертных сценах исполняли песни военных лет и устраивали тематические кинопоказы.</w:t>
      </w:r>
    </w:p>
    <w:p>
      <w:pPr>
        <w:pStyle w:val="BodyText"/>
      </w:pPr>
      <w:r>
        <w:t xml:space="preserve">Гостям фестиваля посчастливилось увидеть более 80-ти арт-объектов, которые выставили впервые. Самые крупные — это 6 макетов церквей, пятиметровая скульптура «Три богатыря», «Дядя Стёпа», барельеф из песка в виде деревянного Иерусалима, кинетические объекты, необычные топиарные фигуры и многие другие. Во время фестиваля провели более 3500 мастер-классов и выступлений, участниками стали свыше 250 000 человек. А в мини-лекциях, играх и викторинах приняли участие свыше 110 000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http://novogireevo.mos.ru/presscenter/news/detail/2976966.html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poll/view/2075" TargetMode="External" /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presscenter/news/detail/2976966.html" TargetMode="External" /><Relationship Type="http://schemas.openxmlformats.org/officeDocument/2006/relationships/hyperlink" Id="rId24" Target="https://www.mos.ru/news/item/11213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poll/view/2075" TargetMode="External" /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presscenter/news/detail/2976966.html" TargetMode="External" /><Relationship Type="http://schemas.openxmlformats.org/officeDocument/2006/relationships/hyperlink" Id="rId24" Target="https://www.mos.ru/news/item/11213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2024-12-28T08:40:41Z</dcterms:created>
  <dcterms:modified xsi:type="dcterms:W3CDTF">2024-12-28T08:40:41Z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