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3e6a247d9a90187c9218aa50700852e6c5c7ac"/>
    <w:p>
      <w:pPr>
        <w:pStyle w:val="Heading3"/>
      </w:pPr>
      <w:r>
        <w:t xml:space="preserve">Новые возможности портала государственных услуг</w:t>
      </w:r>
    </w:p>
    <w:p>
      <w:pPr>
        <w:pStyle w:val="FirstParagraph"/>
      </w:pPr>
      <w:r>
        <w:t xml:space="preserve">12.02.2016</w:t>
      </w:r>
    </w:p>
    <w:p>
      <w:pPr>
        <w:pStyle w:val="BodyText"/>
      </w:pPr>
      <w:r>
        <w:drawing>
          <wp:inline>
            <wp:extent cx="5334000" cy="71180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225x300%20cop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80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помощью голосования в «Активном Гражданине» москвичи смогут расширить перечень госуслуг, предоставляемых онлайн.</w:t>
      </w:r>
    </w:p>
    <w:p>
      <w:pPr>
        <w:pStyle w:val="BodyText"/>
      </w:pPr>
      <w:r>
        <w:t xml:space="preserve">11февраля запущено расширенное голосование для пользователей приложения «Активный гражданин», в котором можно будет предложить свои варианты по введению новых услуг через интернет.</w:t>
      </w:r>
    </w:p>
    <w:p>
      <w:pPr>
        <w:pStyle w:val="BodyText"/>
      </w:pPr>
      <w:r>
        <w:t xml:space="preserve">На сегодняшний день почти каждый второй житель Москвы пользуется порталом городских услуг. На нём представлено более 140 сервисов и услуг, которые можно получить быстро и не выходя из дома. Электронная площадка постоянно совершенствуется и становится удобнее. В связи с высоким спросом на государственные услуги, предоставляемые онлайн, портал решил расширить свои возможности и узнать у самих пользователей, какие ещё инструменты нужно добавить. Каждый пользователь сможет проголосовать за варианты расширения госуслуг онлайн или предложить свои.</w:t>
      </w:r>
    </w:p>
    <w:p>
      <w:pPr>
        <w:pStyle w:val="BodyText"/>
      </w:pPr>
      <w:r>
        <w:t xml:space="preserve">Высказать свое мнение и предложить перечень услуг можно на сайте «Активный гражданин»</w:t>
      </w:r>
      <w:r>
        <w:t xml:space="preserve"> </w:t>
      </w:r>
      <w:hyperlink r:id="rId23">
        <w:r>
          <w:rPr>
            <w:rStyle w:val="Hyperlink"/>
          </w:rPr>
          <w:t xml:space="preserve">ag.mos.ru</w:t>
        </w:r>
      </w:hyperlink>
      <w:r>
        <w:t xml:space="preserve"> </w:t>
      </w:r>
      <w:r>
        <w:t xml:space="preserve">или в мобильном приложении проекта с 11 февраля.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http://novogireevo.mos.ru/presscenter/news/detail/2515133.html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ag.mos.ru/" TargetMode="External" /><Relationship Type="http://schemas.openxmlformats.org/officeDocument/2006/relationships/hyperlink" Id="rId25" Target="http://novogireevo.mos.ru" TargetMode="External" /><Relationship Type="http://schemas.openxmlformats.org/officeDocument/2006/relationships/hyperlink" Id="rId24" Target="http://novogireevo.mos.ru/presscenter/news/detail/25151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ag.mos.ru/" TargetMode="External" /><Relationship Type="http://schemas.openxmlformats.org/officeDocument/2006/relationships/hyperlink" Id="rId25" Target="http://novogireevo.mos.ru" TargetMode="External" /><Relationship Type="http://schemas.openxmlformats.org/officeDocument/2006/relationships/hyperlink" Id="rId24" Target="http://novogireevo.mos.ru/presscenter/news/detail/25151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2025-03-06T04:34:50Z</dcterms:created>
  <dcterms:modified xsi:type="dcterms:W3CDTF">2025-03-06T04:34:50Z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