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1466667005d96464337f4c14867cfb52858bc6"/>
    <w:p>
      <w:pPr>
        <w:pStyle w:val="Heading3"/>
      </w:pPr>
      <w:r>
        <w:t xml:space="preserve">Город проконсультирует «активных граждан» по программе капремонта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ноябре 2015 года завершилось голосование на портале онлайн-референдумов Правительства Москвы «Активный гражданин» по вопросу: «Спецсчет для вашего дома. Кому поможет город?»</w:t>
      </w:r>
    </w:p>
    <w:p>
      <w:pPr>
        <w:pStyle w:val="BodyText"/>
      </w:pPr>
      <w:r>
        <w:t xml:space="preserve">В голосовании приняли участие больше двухсот сорока тысяч москвичей. Двадцать шесть процентов из них проголосовали за помощь города при переходе на накопление средств на капитальный ремонт дома на специальном счете в банке.</w:t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 </w:t>
      </w:r>
      <w:r>
        <w:t xml:space="preserve">опубликован список 1000 домов, собственники которых приняли наиболее активное участие в голосовании на портале «Активный гражданин». В самое ближайшее время собственники этих домов будут приглашены на встречи для обсуждения вариантов накопления. Там они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t xml:space="preserve">Для того, чтобы получить помощь города, собственникам каждого конкретного дома нужно будет создать инициативную группу. «Активные граждане» также должны быть готовы самостоятельно планировать расходование средств на капремонт домов, определять стоимость и сроки ремонта, отбирать подрядные организации и принимать работы. В этом случае город поможет подготовить документы и провести общие собрания собственников для оформления такого решения.</w:t>
      </w:r>
    </w:p>
    <w:p>
      <w:pPr>
        <w:pStyle w:val="BodyText"/>
      </w:pPr>
      <w:r>
        <w:t xml:space="preserve">В районе Новогиреево за поддержку в подготовке документов и проведении собрания для изменения способа накопления на капремонт на специальном счете высказались жители следующих домов:</w:t>
      </w:r>
    </w:p>
    <w:p>
      <w:pPr>
        <w:pStyle w:val="BodyText"/>
      </w:pPr>
      <w:r>
        <w:t xml:space="preserve">1. Саперный проезд, 13;</w:t>
      </w:r>
    </w:p>
    <w:p>
      <w:pPr>
        <w:pStyle w:val="BodyText"/>
      </w:pPr>
      <w:r>
        <w:t xml:space="preserve">2. Свободный проспект, 21/2;</w:t>
      </w:r>
    </w:p>
    <w:p>
      <w:pPr>
        <w:pStyle w:val="BodyText"/>
      </w:pPr>
      <w:r>
        <w:t xml:space="preserve">3. Союзный проспект, 10;</w:t>
      </w:r>
    </w:p>
    <w:p>
      <w:pPr>
        <w:pStyle w:val="BodyText"/>
      </w:pPr>
      <w:r>
        <w:t xml:space="preserve">4. Союзный проспект 14/9;</w:t>
      </w:r>
    </w:p>
    <w:p>
      <w:pPr>
        <w:pStyle w:val="BodyText"/>
      </w:pPr>
      <w:r>
        <w:t xml:space="preserve">5. Братская улица, 19, корпус 3;</w:t>
      </w:r>
    </w:p>
    <w:p>
      <w:pPr>
        <w:pStyle w:val="BodyText"/>
      </w:pPr>
      <w:r>
        <w:t xml:space="preserve">6. Братская улица, 21, корпус 1;</w:t>
      </w:r>
    </w:p>
    <w:p>
      <w:pPr>
        <w:pStyle w:val="BodyText"/>
      </w:pPr>
      <w:r>
        <w:t xml:space="preserve">7. Фрязевская улица, 15, корпус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http://novogireevo.mos.ru/presscenter/news/detail/2470611.html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470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nd.mos.ru/special-account-of-an-apartment-building/list-houses-following-the-results-of-voting-on-the-portal-active-citizen/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470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2023-07-13T01:46:19Z</dcterms:created>
  <dcterms:modified xsi:type="dcterms:W3CDTF">2023-07-13T01:46:19Z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