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8b97d024423c3e83ed3c3c663b7f41a350a0"/>
    <w:p>
      <w:pPr>
        <w:pStyle w:val="Heading3"/>
      </w:pPr>
      <w:r>
        <w:t xml:space="preserve">127 обращений от жителей ВАО поступило в Роспотребнадзор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3478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Роспотребнадзор,%20нарушение,%20порта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8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Территориальный отдел Управления Роспотребнадзора по Восточному административному округу г. Москвы через портал «Наш город» с 1 января по 10 ноября текущего года поступило 127 обращений от жителей. В 87 случаях в ходе внеплановых выездных проверок жалобы подтвердились, сообщает ведомство.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Чаще всего население округа жалуется на сетевые магазины ЗАО «Дикси- ЮГ», ЗАО «Тандер», ООО «Билла» ООО «Агроаспект», ЗАО «ТД Перекресток», ООО «Атак» и ОАО «Седьмой Континент», информирует отдел.</w:t>
      </w:r>
    </w:p>
    <w:p>
      <w:pPr>
        <w:pStyle w:val="BodyText"/>
      </w:pPr>
      <w:r>
        <w:t xml:space="preserve">Среди нарушений требований санитарно-эпидемологического законодательства на предприятиях розничной торговли и общественного питания в большинстве случаях фигурируют факты реализации продуктов питания неудовлетворительного качества, истекший срок годности товара; неудовлетворительное санитарное содержание помещений и прилегающей к нему территории, в том числе, несвоевременный вывоз мусора, наличие насекомых-вредителей, грызунов. Также часто через портал «Наш город» москвичи направляют сообщения о нарушении условий проживания в жилых домах. Прежде всего на шум от работы оборудования предприятий, от проведения погрузочно-разгрузочных работ, запахи, поступающие в жилые квартиры от предприятий общественного питания и подобное.</w:t>
      </w:r>
    </w:p>
    <w:p>
      <w:pPr>
        <w:pStyle w:val="BodyText"/>
      </w:pPr>
      <w:r>
        <w:t xml:space="preserve">В процентном соотношении причины обращений на нарушение предприятиями торговли и общепита законодательства распределились следующим образом:</w:t>
      </w:r>
    </w:p>
    <w:p>
      <w:pPr>
        <w:pStyle w:val="BodyText"/>
      </w:pPr>
      <w:r>
        <w:t xml:space="preserve">-30,2% приходится на реализацию пищевых продуктов и продовольственного сырья неудовлетворительно качества, с истекшими сроками годности;</w:t>
      </w:r>
    </w:p>
    <w:p>
      <w:pPr>
        <w:pStyle w:val="BodyText"/>
      </w:pPr>
      <w:r>
        <w:t xml:space="preserve">-37,9% на шум от работы оборудования предприятий, от проведения погрузочно-разгрузочных работ ;</w:t>
      </w:r>
    </w:p>
    <w:p>
      <w:pPr>
        <w:pStyle w:val="BodyText"/>
      </w:pPr>
      <w:r>
        <w:t xml:space="preserve">-5,3 % на отсутствие полной информации о товаре (работе , услуге, продавце)</w:t>
      </w:r>
    </w:p>
    <w:p>
      <w:pPr>
        <w:pStyle w:val="BodyText"/>
      </w:pPr>
      <w:r>
        <w:t xml:space="preserve">-12,4% на неудовлетворительное санитарное содержание помещений, прилегающей территории – несвоевременный вывоз мусора , наличие тараканов , крыс;</w:t>
      </w:r>
    </w:p>
    <w:p>
      <w:pPr>
        <w:pStyle w:val="BodyText"/>
      </w:pPr>
      <w:r>
        <w:t xml:space="preserve">- 14,2% - прочее.</w:t>
      </w:r>
    </w:p>
    <w:p>
      <w:pPr>
        <w:pStyle w:val="BodyText"/>
      </w:pPr>
      <w:r>
        <w:t xml:space="preserve">Кроме того, от жителей ВАО поступают обращения на нарушения законодательства в сфере защиты прав потребителей, касающиеся правил продажи отдельных видов товаров, в основном в предприятиях розничной торговли. Так, причинами обращений становились: отсутствие вывески с указанием необходимой информации для потребителей, отсутствие книги отзывов и предложений, отсутствие или неправильно оформленные ценники, а также реализация продовольственных товаров без необходимой или неполной информации для потребителей и др.</w:t>
      </w:r>
    </w:p>
    <w:p>
      <w:pPr>
        <w:pStyle w:val="BodyText"/>
      </w:pPr>
      <w:r>
        <w:t xml:space="preserve">Территориальный отдел Управления Роспотребнадзора по ВАО информирует, что все поступившие на портал обращения были рассмотрены, в отношении виновных должностных и юридических лиц, индивидуальных предпринимателей применены меры административного воздействия на общую сумму 6 миллионов 630 тысяч 649 рублей. Кроме того, с реализации была снята продукция в общей сложности весом 234.794 кг.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http://novogireevo.mos.ru/presscenter/news/detail/2294014.html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94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94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2025-04-01T15:58:43Z</dcterms:created>
  <dcterms:modified xsi:type="dcterms:W3CDTF">2025-04-01T15:58:43Z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