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cc3fa7d7878dfab2c728be1a5f107c52f67b12"/>
    <w:p>
      <w:pPr>
        <w:pStyle w:val="Heading3"/>
      </w:pPr>
      <w:r>
        <w:t xml:space="preserve">Приближается окончание первого срока уплаты торгового сбора</w:t>
      </w:r>
    </w:p>
    <w:p>
      <w:pPr>
        <w:pStyle w:val="FirstParagraph"/>
      </w:pPr>
      <w:r>
        <w:t xml:space="preserve">22.10.2015</w:t>
      </w:r>
    </w:p>
    <w:p>
      <w:pPr>
        <w:pStyle w:val="BodyText"/>
      </w:pPr>
      <w:r>
        <w:br/>
      </w:r>
    </w:p>
    <w:p>
      <w:pPr>
        <w:pStyle w:val="BodyText"/>
      </w:pPr>
      <w:r>
        <w:t xml:space="preserve">Напоминаем, что платеж осуществляется ежеквартально, не позднее 25 числа месяца, следующего за периодом обложения. Поскольку 25 октября 2015 года выпадает на воскресенье, последний срок уплаты торгового сбора за III квартал этого года переносится на понедельник, 26 октября.</w:t>
      </w:r>
    </w:p>
    <w:p>
      <w:pPr>
        <w:pStyle w:val="BodyText"/>
      </w:pPr>
      <w:r>
        <w:br/>
      </w:r>
    </w:p>
    <w:p>
      <w:pPr>
        <w:pStyle w:val="BodyText"/>
      </w:pPr>
      <w:r>
        <w:t xml:space="preserve">Информация, необходимая для заполнения платежного поручения, размещена на сайте ФНС по ссылкам:</w:t>
      </w:r>
    </w:p>
    <w:p>
      <w:pPr>
        <w:pStyle w:val="BodyText"/>
      </w:pPr>
      <w:r>
        <w:br/>
      </w:r>
    </w:p>
    <w:p>
      <w:pPr>
        <w:pStyle w:val="BodyText"/>
      </w:pPr>
      <w:r>
        <w:t xml:space="preserve">Платежные реквизиты инспекций ФНС России - https://service.nalog.ru/addrno.do</w:t>
      </w:r>
    </w:p>
    <w:p>
      <w:pPr>
        <w:pStyle w:val="BodyText"/>
      </w:pPr>
      <w:r>
        <w:br/>
      </w:r>
    </w:p>
    <w:p>
      <w:pPr>
        <w:pStyle w:val="BodyText"/>
      </w:pPr>
      <w:r>
        <w:t xml:space="preserve">Электронный сервис для определения кода ОКТМО - https://www.nalog.ru/rn77/service/oktmo/</w:t>
      </w:r>
    </w:p>
    <w:p>
      <w:pPr>
        <w:pStyle w:val="BodyText"/>
      </w:pPr>
      <w:r>
        <w:br/>
      </w:r>
    </w:p>
    <w:p>
      <w:pPr>
        <w:pStyle w:val="BodyText"/>
      </w:pPr>
      <w:r>
        <w:br/>
      </w:r>
    </w:p>
    <w:p>
      <w:pPr>
        <w:pStyle w:val="BodyText"/>
      </w:pPr>
      <w:r>
        <w:t xml:space="preserve">Коды бюджетной классификации указаны в письме ФНС России от 14.10.2015 № СД-4-3/17948@ – https://www.nalog.ru/rn77/about_fts/about_nalog/5761643/</w:t>
      </w:r>
    </w:p>
    <w:p>
      <w:pPr>
        <w:pStyle w:val="BodyText"/>
      </w:pPr>
      <w:r>
        <w:br/>
      </w:r>
    </w:p>
    <w:p>
      <w:pPr>
        <w:pStyle w:val="BodyText"/>
      </w:pPr>
      <w:r>
        <w:t xml:space="preserve">Торговый сбор - это фиксированный обязательный платеж по конкретным объектам торговли. Он установлен в столице с 1 июля 2015 года законом Москвы № 62 от 17 декабря 2014 года «О торговом сборе». Торговым сбором облагается использование объектов движимого и недвижимого имущества для осуществления продаж. Размер платежа зависит от вида торговой деятельности, а также от физических характеристик и места размещения объекта. Те, кто платит торговый сбор, имеют возможность уменьшить уплачиваемые налоги на его сумму.</w:t>
      </w:r>
    </w:p>
    <w:p>
      <w:pPr>
        <w:pStyle w:val="BodyText"/>
      </w:pPr>
      <w:r>
        <w:br/>
      </w:r>
    </w:p>
    <w:p>
      <w:pPr>
        <w:pStyle w:val="BodyText"/>
      </w:pPr>
      <w:r>
        <w:t xml:space="preserve">Полная информация о торговом сборе – на сайте Департамента экономической политики и развития города в разделе «Торговый сбор».</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http://novogireevo.mos.ru/presscenter/news/detail/2247719.html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247719.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224771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2024-12-17T05:08:18Z</dcterms:created>
  <dcterms:modified xsi:type="dcterms:W3CDTF">2024-12-17T05:08:18Z</dcterms:modified>
</cp:coreProperties>
</file>

<file path=docProps/custom.xml><?xml version="1.0" encoding="utf-8"?>
<Properties xmlns="http://schemas.openxmlformats.org/officeDocument/2006/custom-properties" xmlns:vt="http://schemas.openxmlformats.org/officeDocument/2006/docPropsVTypes"/>
</file>