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cc512229ef1b85fc2b685d11033339861e590"/>
    <w:p>
      <w:pPr>
        <w:pStyle w:val="Heading3"/>
      </w:pPr>
      <w:r>
        <w:t xml:space="preserve">Москвичи решат, стоит ли изменить время проведения онлайн родительских собраний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rPr>
          <w:bCs/>
          <w:b/>
        </w:rPr>
        <w:t xml:space="preserve">Традиционным стало проведение для родителей столичных школьников онлайн собраний, на которых взрослые могут узнать последние новости из сферы образования, получить консультации ведущих специалистов и ответы на актуальные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Он-лайн родительские собрания проводятся раз в две недели по средам. Принять участие в селекторе может каждый московский родитель, пройдя по ссылке http://sobranie.educom.ru/. Сейчас такие собрания начинаются в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проекта «Активный гражданин» предлагается решить, стоит ли изменить время проведения таких совещаний.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Активный гражданин, опрос, образование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http://novogireevo.mos.ru/presscenter/news/detail/2226114.html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26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26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2025-05-28T09:54:04Z</dcterms:created>
  <dcterms:modified xsi:type="dcterms:W3CDTF">2025-05-28T09:54:04Z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