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72b5dcbe66387ad1344519fce168c95f5f3a6"/>
    <w:p>
      <w:pPr>
        <w:pStyle w:val="Heading3"/>
      </w:pPr>
      <w:r>
        <w:t xml:space="preserve">Московским рынкам разъяснили порядок уплаты торгового сбора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rPr>
          <w:bCs/>
          <w:b/>
        </w:rPr>
        <w:t xml:space="preserve">Департамент экономической политики и развития города совместно с Департаментом торговли и услуг Москвы проводит работу по разъяснению вопросов уплаты торгового сбора с управляющими организациями рынков. 9 октября 2015 года состоялось рабочее совещание с представителями управляющих организаций ряда московских рынков с целью разъяснения порядка уплаты торгового сбора, а также его отражения в налоговых декларациях, в том числе для дальнейшего уменьшения суммы по другим видам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Департамента экономики разъяснили представителям управляющих компаний столичных рынков порядок определения площади розничного рынка для расчета суммы торгового сбора. Кроме того, были затронуты вопросы размежевания земельных участков в случае, если не вся территория земельного участка используется для осуществления деятельности по организации розничного рынка.</w:t>
      </w:r>
    </w:p>
    <w:p>
      <w:pPr>
        <w:pStyle w:val="BodyText"/>
      </w:pPr>
      <w:r>
        <w:t xml:space="preserve">Кроме того, на рабочей встрече был рассмотрен вопрос уменьшения сумм налога на прибыль организаций и налога, уплачиваемого в связи с применением упрощенной системы налогообложения (УСН), на фактически уплаченную сумму торгового сбора, а также процедура отражения сумм торгового сбора в налоговых декларациях, регламентированная ФНС России. В частности было отмечено, что при уплате налога на прибыль организации, если у организации нет обособленных подразделений, то рекомендуется указывать сумму торгового сбора в строках 240 и 260 листа 02 налоговой декларации.</w:t>
      </w:r>
    </w:p>
    <w:p>
      <w:pPr>
        <w:pStyle w:val="BodyText"/>
      </w:pPr>
      <w:r>
        <w:t xml:space="preserve">В случае наличия у предприятия подразделений в других регионах страны, сбор отражается в налоговой декларации дважды: в строке 090: в листе 02 и в приложении №5. Консолидированная группа налогоплательщиков отражает торговый сбор в приложении №6 к листу 02, в строке 090.</w:t>
      </w:r>
    </w:p>
    <w:p>
      <w:pPr>
        <w:pStyle w:val="BodyText"/>
      </w:pPr>
      <w:r>
        <w:t xml:space="preserve">Процедура зачета торгового сбора в налоговых декларациях регламентирована письмами, опубликованными на сайте Федеральной налоговой службы России (http://www.nalog.ru/rn77/taxation/shopcoll/all_about/). Согласно им, торговый сбор вычитается из налога, уплачиваемого в связи с применением упрощенной системы налогообложения (УСН), из налога на прибыль организаций и НДФЛ.</w:t>
      </w:r>
    </w:p>
    <w:p>
      <w:pPr>
        <w:pStyle w:val="BodyText"/>
      </w:pPr>
      <w:r>
        <w:t xml:space="preserve">Торговый сбор введен в Москве с 1 июля 2015 года. Осуществить первый платеж по торговому сбору налогоплательщикам необходимо до 26 октября 2015 года.</w:t>
      </w:r>
    </w:p>
    <w:p>
      <w:pPr>
        <w:pStyle w:val="BodyText"/>
      </w:pPr>
      <w:r>
        <w:t xml:space="preserve">Подробную информацию о сроках подачи уведомлений, порядке уплаты торгового сбора можно найти на сайте Департамента экономической политики и развития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http://novogireevo.mos.ru/presscenter/news/detail/2218171.html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18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18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2025-01-14T15:38:27Z</dcterms:created>
  <dcterms:modified xsi:type="dcterms:W3CDTF">2025-01-14T15:38:27Z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