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58202fb9f1016d9b9a8d003b174b539458d19"/>
    <w:p>
      <w:pPr>
        <w:pStyle w:val="Heading3"/>
      </w:pPr>
      <w:r>
        <w:t xml:space="preserve">В Лужниках были вручены дипломы победителям народного голосования</w:t>
      </w:r>
    </w:p>
    <w:p>
      <w:pPr>
        <w:pStyle w:val="FirstParagraph"/>
      </w:pPr>
      <w:r>
        <w:t xml:space="preserve">12.08.2015</w:t>
      </w:r>
    </w:p>
    <w:p>
      <w:pPr>
        <w:pStyle w:val="BodyText"/>
      </w:pPr>
      <w:r>
        <w:rPr>
          <w:bCs/>
          <w:b/>
        </w:rPr>
        <w:t xml:space="preserve">В Москве накануне Дня строителя назвали победителей конкурса «Лучший реализованный проект года в области строительства». Торжественная церемония прошла в «Лужниках».</w:t>
      </w:r>
    </w:p>
    <w:p>
      <w:pPr>
        <w:pStyle w:val="BodyText"/>
      </w:pPr>
      <w:r>
        <w:t xml:space="preserve">Помимо победителей, которых определило профессиональное жюри, мэр столицы Сергей Собянин вручил дипломы победителям народного голосования. По традиции оно прошло на сайте конкурса, а также впервые в проекте «Активный гражданин».</w:t>
      </w:r>
    </w:p>
    <w:p>
      <w:pPr>
        <w:pStyle w:val="BodyText"/>
      </w:pPr>
      <w:r>
        <w:t xml:space="preserve">Всего на суд активных граждан было представлено более 60 построенных в 2014 году зданий и объектов: жилых домов, бизнес-центров, поликлиник, гостиниц, школ, детских садов, развязок и др. В голосовании приняли участие более 210 тысяч москвичей, которые оценили представленные в 11 категориях проекты.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http://novogireevo.mos.ru/presscenter/news/detail/2070575.html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070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070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2024-08-17T16:00:47Z</dcterms:created>
  <dcterms:modified xsi:type="dcterms:W3CDTF">2024-08-17T16:00:47Z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