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60ee54f76fb6c103f4a2666f32e2babc83b70"/>
    <w:p>
      <w:pPr>
        <w:pStyle w:val="Heading3"/>
      </w:pPr>
      <w:r>
        <w:t xml:space="preserve">За год в проекте «Активный гражданин» прошло 580 голосований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ракова_1905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мая проект «Активный гражданин» отметит свой первый День рождения. В рамках мероприятия в парках Москвы появится 45 точек бесплатного проката спортивного инвентаря.</w:t>
      </w:r>
    </w:p>
    <w:p>
      <w:pPr>
        <w:pStyle w:val="BodyText"/>
      </w:pPr>
      <w:r>
        <w:t xml:space="preserve">По словам руководителя аппарата мэра и правительства Москвы Анастасии Раковой, проект «Активный гражданин» за время своего существования провел 580 голосований и собрал более 25 млн. мнений. В рамках проекта принято 250 управленческих решений. В их числе создание 25 городских парков, озеленение 1 тысячи дворов, организация автобусных маршрутов, лыжных трасс и велодорожек. В детских садах внедрено видеонаблюдение, в центрах госуслуг - SMS-информирование и предварительная запись, запрещена продажа алкоэнергетиков.</w:t>
      </w:r>
    </w:p>
    <w:p>
      <w:pPr>
        <w:pStyle w:val="BodyText"/>
      </w:pPr>
      <w:r>
        <w:t xml:space="preserve">В каждом опросе участвуют 250-300 тысяч москвичей. Наиболее популярны у москвичей голосования, посвященные благоустройству города. Кроме того, в проекте доступны сервисы по поиску пропавших людей и неопознанных пациентов больниц. Так «Активный гражданин» помог идентифицировать 325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http://novogireevo.mos.ru/presscenter/news/detail/1869607.html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86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86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2024-10-24T09:22:23Z</dcterms:created>
  <dcterms:modified xsi:type="dcterms:W3CDTF">2024-10-24T09:22:23Z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