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56b78de1d48880325e659c3fac912088ff73d"/>
    <w:p>
      <w:pPr>
        <w:pStyle w:val="Heading3"/>
      </w:pPr>
      <w:r>
        <w:t xml:space="preserve">Современные достижения авиакосмической отрасли станут основой экспозиции нового музея космонавтики на ВДНХ</w:t>
      </w:r>
    </w:p>
    <w:p>
      <w:pPr>
        <w:pStyle w:val="FirstParagraph"/>
      </w:pPr>
      <w:r>
        <w:t xml:space="preserve">08.05.2015</w:t>
      </w:r>
    </w:p>
    <w:p>
      <w:pPr>
        <w:pStyle w:val="BodyText"/>
      </w:pPr>
      <w:r>
        <w:t xml:space="preserve">500 тысяч москвичей приняли участие в голосовании «Активного гражданина» в выборе тем экспозиций нового музея на ВДНХ. Основной экспозицией станут современные достижения авиакосмической отрасли.</w:t>
      </w:r>
    </w:p>
    <w:p>
      <w:pPr>
        <w:pStyle w:val="BodyText"/>
      </w:pPr>
      <w:r>
        <w:t xml:space="preserve">По итогам голосования выяснилось, что тему современных достижений выбрали 31% москвичей. 27% поддержали тему истории авиации и космонавтики, 24% проголосовали за интерактивные модули. Как оказалось тема современных достижений актуальна среди пользователей до 34 лет, москвичи старше предпочитают историю. Было много новых предложений и пожеланий, например, вернуть музею вид 25-летний давности и портрет Гагарина.</w:t>
      </w:r>
    </w:p>
    <w:p>
      <w:pPr>
        <w:pStyle w:val="BodyText"/>
      </w:pPr>
      <w:r>
        <w:t xml:space="preserve">Интерактивный музей в павильоне «Космос» откроется в феврале 2016 года, здесь будет представлена уникальная техника. Музей станет первым в своем роде, так как его концепция разрабатывается с учетом пожеланий горожан.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http://novogireevo.mos.ru/presscenter/news/detail/1833145.html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833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833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2024-08-16T08:35:57Z</dcterms:created>
  <dcterms:modified xsi:type="dcterms:W3CDTF">2024-08-16T08:35:57Z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