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d447bb3fdab0218e00f2fc1ca31428cd9018e"/>
    <w:p>
      <w:pPr>
        <w:pStyle w:val="Heading3"/>
      </w:pPr>
      <w:r>
        <w:t xml:space="preserve">Москвичи примут участие в серии викторин на знание истории города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В Москве пройдут интеллектуальные игры «Майские загадки». Викторина организована проектом «Активный гражданин» совместно с журналом «Дилентант».</w:t>
      </w:r>
    </w:p>
    <w:p>
      <w:pPr>
        <w:pStyle w:val="BodyText"/>
      </w:pPr>
      <w:r>
        <w:t xml:space="preserve">Участникам интеллектуальных игр предстоит ответить на 20 вопросов об истории Москвы. Таким образом, у горожан появляется возможность проверить свои знания. Если ответить верно на все вопросы и принять участие во всех городских голосованиях «Активного гражданина», то можно получить приз. Победителей выберет система проекта по специальной формуле.</w:t>
      </w:r>
    </w:p>
    <w:p>
      <w:pPr>
        <w:pStyle w:val="BodyText"/>
      </w:pPr>
      <w:r>
        <w:t xml:space="preserve">В призовом фонде «Майских загадок» значатся пригласительные билеты на студию радиостанции «Эхо Москвы», журнал «Дилетант», подписки на журнал «Дилетант», книги из серии «Жизнь замечательных людей». На сайте</w:t>
      </w:r>
      <w:r>
        <w:t xml:space="preserve"> </w:t>
      </w:r>
      <w:hyperlink r:id="rId20">
        <w:r>
          <w:rPr>
            <w:rStyle w:val="Hyperlink"/>
          </w:rPr>
          <w:t xml:space="preserve">http://ag.mos.ru/news/460#content</w:t>
        </w:r>
      </w:hyperlink>
      <w:r>
        <w:t xml:space="preserve"> </w:t>
      </w:r>
      <w:r>
        <w:t xml:space="preserve">можно подробнее изучить условия викторины.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http://novogireevo.mos.ru/presscenter/news/detail/1824931.html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news/460#content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24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news/460#content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24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2025-05-21T21:57:51Z</dcterms:created>
  <dcterms:modified xsi:type="dcterms:W3CDTF">2025-05-21T21:57:51Z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