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c18f49153929c045bcad43a520d0712a273f9"/>
    <w:p>
      <w:pPr>
        <w:pStyle w:val="Heading3"/>
      </w:pPr>
      <w:r>
        <w:t xml:space="preserve">Электрички как городской транспорт: настоящее и будущее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«Активный гражданин» провел новый опрос, в ходе которого  узнал у москвичей, как часто и в каких целях они пользуются пригородными электричками.</w:t>
      </w:r>
      <w:r>
        <w:t xml:space="preserve"> </w:t>
      </w:r>
    </w:p>
    <w:p>
      <w:pPr>
        <w:pStyle w:val="BodyText"/>
      </w:pPr>
      <w:r>
        <w:t xml:space="preserve"> В итоге выяснилось, 63 процента проголосовавших пользуются электричками, причем 17, 2 процента ежедневно. Кроме того, участники опроса высказали свое мнение и по поводу билетного меню.</w:t>
      </w:r>
      <w:r>
        <w:t xml:space="preserve"> 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http://novogireevo.mos.ru/presscenter/news/detail/1695427.html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95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695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2024-09-03T21:56:37Z</dcterms:created>
  <dcterms:modified xsi:type="dcterms:W3CDTF">2024-09-03T21:56:37Z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