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пожарной-безопасности"/>
    <w:p>
      <w:pPr>
        <w:pStyle w:val="Heading3"/>
      </w:pPr>
      <w:r>
        <w:t xml:space="preserve">Памятка пожарной безопасности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hyperlink r:id="rId20">
        <w:r>
          <w:rPr>
            <w:rStyle w:val="Hyperlink"/>
          </w:rPr>
          <w:t xml:space="preserve">Правила пожарной безопасности.jpeg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http://novogireevo.mos.ru/law-enforcement-and-security/information-emergency/memo-mes/detail/10712700.html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15/pravila-pozharnoy-bezopasnosti.jpeg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information-emergency/memo-mes/detail/10712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15/pravila-pozharnoy-bezopasnosti.jpeg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information-emergency/memo-mes/detail/10712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2025-03-15T22:05:06Z</dcterms:created>
  <dcterms:modified xsi:type="dcterms:W3CDTF">2025-03-15T22:05:06Z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