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efffc0e6f5ce571a79626271ee262d41bd0f1d"/>
    <w:p>
      <w:pPr>
        <w:pStyle w:val="Heading3"/>
      </w:pPr>
      <w:r>
        <w:t xml:space="preserve">Памятка для родителей по половой неприкосновенности и половой свободы несовершеннолетних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drawing>
          <wp:inline>
            <wp:extent cx="5334000" cy="36128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0ba5a1c7-8dd6-4e83-a5e9-1c21f5a0117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2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54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4b55c254-2e2a-4aad-851a-60acc9c6bc2c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5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gireevo.mos.ru/www/ff458c27-7e9e-4fdb-8893-6d3410b7c310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http://novogireevo.mos.ru/KDN/information-materials-kdn/detail/12817911.html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KDN/information-materials-kdn/detail/1281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KDN/information-materials-kdn/detail/1281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2025-03-07T08:49:25Z</dcterms:created>
  <dcterms:modified xsi:type="dcterms:W3CDTF">2025-03-07T08:49:25Z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