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37063c627c31e6b7ee822bf25ac3e405929965"/>
    <w:p>
      <w:pPr>
        <w:pStyle w:val="Heading3"/>
      </w:pPr>
      <w:r>
        <w:t xml:space="preserve">Уголовная ответственность за преступления, связанные с незаконным оборотом наркотиков</w:t>
      </w:r>
    </w:p>
    <w:p>
      <w:pPr>
        <w:pStyle w:val="FirstParagraph"/>
      </w:pPr>
      <w:r>
        <w:t xml:space="preserve">20.03.2024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http://novogireevo.mos.ru/KDN/information-materials-kdn/detail/12259321.html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22593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22593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2024-08-13T23:23:21Z</dcterms:created>
  <dcterms:modified xsi:type="dcterms:W3CDTF">2024-08-13T23:23:21Z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