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bf1276fb83164ac15cf4ef5e393277e80c569"/>
    <w:p>
      <w:pPr>
        <w:pStyle w:val="Heading3"/>
      </w:pPr>
      <w:r>
        <w:t xml:space="preserve">О проведении профилактической акции по борьбе с распространением наркотиков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hyperlink r:id="rId20">
        <w:r>
          <w:rPr>
            <w:rStyle w:val="Hyperlink"/>
          </w:rPr>
          <w:t xml:space="preserve">Акция "Сообщи, где торгуют смертью"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http://novogireevo.mos.ru/KDN/information-materials-kdn/detail/10677701.html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Xerox%20Scan_05032022132239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KDN/information-materials-kdn/detail/10677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Xerox%20Scan_05032022132239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KDN/information-materials-kdn/detail/10677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2024-03-13T16:01:34Z</dcterms:created>
  <dcterms:modified xsi:type="dcterms:W3CDTF">2024-03-13T16:01:34Z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