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9cf5f954ac20d92d91c62783fdba380ed51afa"/>
    <w:p>
      <w:pPr>
        <w:pStyle w:val="Heading3"/>
      </w:pPr>
      <w:r>
        <w:t xml:space="preserve">Памятка действий для родителей по предупреждению самовольных уходов детей из дома.</w:t>
      </w:r>
    </w:p>
    <w:p>
      <w:pPr>
        <w:pStyle w:val="FirstParagraph"/>
      </w:pPr>
      <w:r>
        <w:t xml:space="preserve">29.12.2021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 для родителей (1).pdf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http://novogireevo.mos.ru/KDN/information-materials-kdn/detail/10512397.html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152/pamyatka-dlya-roditeley-_1_.pdf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KDN/information-materials-kdn/detail/10512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152/pamyatka-dlya-roditeley-_1_.pdf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KDN/information-materials-kdn/detail/10512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2025-03-05T05:32:24Z</dcterms:created>
  <dcterms:modified xsi:type="dcterms:W3CDTF">2025-03-05T05:32:24Z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